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094C" w14:textId="77777777" w:rsidR="00655B1B" w:rsidRPr="00655B1B" w:rsidRDefault="00655B1B" w:rsidP="00655B1B">
      <w:pPr>
        <w:autoSpaceDE w:val="0"/>
        <w:autoSpaceDN w:val="0"/>
        <w:adjustRightInd w:val="0"/>
        <w:spacing w:after="0" w:line="240" w:lineRule="auto"/>
        <w:rPr>
          <w:rFonts w:ascii="Calibri" w:hAnsi="Calibri" w:cs="Calibri"/>
          <w:color w:val="000000"/>
          <w:sz w:val="24"/>
          <w:szCs w:val="24"/>
        </w:rPr>
      </w:pPr>
      <w:bookmarkStart w:id="0" w:name="_GoBack"/>
      <w:bookmarkEnd w:id="0"/>
    </w:p>
    <w:p w14:paraId="54C9BA97" w14:textId="0930D820" w:rsidR="00655B1B" w:rsidRDefault="00A141B5" w:rsidP="00655B1B">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Governors’ Statement of General Principles with Regard to B</w:t>
      </w:r>
      <w:r w:rsidR="00655B1B" w:rsidRPr="00655B1B">
        <w:rPr>
          <w:rFonts w:ascii="Calibri" w:hAnsi="Calibri" w:cs="Calibri"/>
          <w:b/>
          <w:bCs/>
          <w:color w:val="000000"/>
          <w:sz w:val="28"/>
          <w:szCs w:val="28"/>
        </w:rPr>
        <w:t xml:space="preserve">ehaviour </w:t>
      </w:r>
      <w:r>
        <w:rPr>
          <w:rFonts w:ascii="Calibri" w:hAnsi="Calibri" w:cs="Calibri"/>
          <w:b/>
          <w:bCs/>
          <w:color w:val="000000"/>
          <w:sz w:val="28"/>
          <w:szCs w:val="28"/>
        </w:rPr>
        <w:t>(2017)</w:t>
      </w:r>
    </w:p>
    <w:p w14:paraId="24EBC6A3" w14:textId="77777777" w:rsidR="00655B1B" w:rsidRPr="00655B1B" w:rsidRDefault="00655B1B" w:rsidP="00655B1B">
      <w:pPr>
        <w:autoSpaceDE w:val="0"/>
        <w:autoSpaceDN w:val="0"/>
        <w:adjustRightInd w:val="0"/>
        <w:spacing w:after="0" w:line="240" w:lineRule="auto"/>
        <w:rPr>
          <w:rFonts w:ascii="Calibri" w:hAnsi="Calibri" w:cs="Calibri"/>
          <w:color w:val="000000"/>
          <w:sz w:val="28"/>
          <w:szCs w:val="28"/>
        </w:rPr>
      </w:pPr>
    </w:p>
    <w:p w14:paraId="5A081D1A" w14:textId="5BB458E6" w:rsidR="00655B1B" w:rsidRPr="00655B1B" w:rsidRDefault="00655B1B" w:rsidP="00655B1B">
      <w:pPr>
        <w:autoSpaceDE w:val="0"/>
        <w:autoSpaceDN w:val="0"/>
        <w:adjustRightInd w:val="0"/>
        <w:spacing w:after="0" w:line="240" w:lineRule="auto"/>
        <w:jc w:val="center"/>
        <w:rPr>
          <w:rFonts w:ascii="Calibri" w:hAnsi="Calibri" w:cs="Calibri"/>
          <w:b/>
          <w:bCs/>
          <w:i/>
          <w:iCs/>
          <w:color w:val="000000"/>
          <w:sz w:val="28"/>
          <w:szCs w:val="28"/>
        </w:rPr>
      </w:pPr>
      <w:r w:rsidRPr="00655B1B">
        <w:rPr>
          <w:rFonts w:ascii="Calibri" w:hAnsi="Calibri" w:cs="Calibri"/>
          <w:b/>
          <w:bCs/>
          <w:i/>
          <w:iCs/>
          <w:color w:val="000000"/>
          <w:sz w:val="28"/>
          <w:szCs w:val="28"/>
        </w:rPr>
        <w:t>We are proud to belong to the Carr Hill community where we pursue excellence through commitment, aspiration, resilience and respect</w:t>
      </w:r>
    </w:p>
    <w:p w14:paraId="04301F1B" w14:textId="77777777" w:rsidR="00655B1B" w:rsidRPr="00655B1B" w:rsidRDefault="00655B1B" w:rsidP="00655B1B">
      <w:pPr>
        <w:autoSpaceDE w:val="0"/>
        <w:autoSpaceDN w:val="0"/>
        <w:adjustRightInd w:val="0"/>
        <w:spacing w:after="0" w:line="240" w:lineRule="auto"/>
        <w:jc w:val="center"/>
        <w:rPr>
          <w:rFonts w:ascii="Calibri" w:hAnsi="Calibri" w:cs="Calibri"/>
          <w:b/>
          <w:bCs/>
          <w:i/>
          <w:iCs/>
          <w:color w:val="000000"/>
          <w:sz w:val="28"/>
          <w:szCs w:val="28"/>
        </w:rPr>
      </w:pPr>
    </w:p>
    <w:p w14:paraId="4525F1A6" w14:textId="77777777" w:rsidR="00655B1B" w:rsidRPr="00655B1B" w:rsidRDefault="00655B1B" w:rsidP="00655B1B">
      <w:pPr>
        <w:autoSpaceDE w:val="0"/>
        <w:autoSpaceDN w:val="0"/>
        <w:adjustRightInd w:val="0"/>
        <w:spacing w:after="0" w:line="240" w:lineRule="auto"/>
        <w:rPr>
          <w:rFonts w:ascii="Calibri" w:hAnsi="Calibri" w:cs="Calibri"/>
          <w:color w:val="000000"/>
          <w:sz w:val="23"/>
          <w:szCs w:val="23"/>
        </w:rPr>
      </w:pPr>
    </w:p>
    <w:p w14:paraId="04515E0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This statement is no longer statutory under the Deregulation Act 2015 but is issued to demonstrate the Governing Body’s Commitment to high standards of behaviour </w:t>
      </w:r>
    </w:p>
    <w:p w14:paraId="409084B0"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 This statement has been drawn up in accordance with DFE guidance (Behaviour &amp; Discipline in Schools, February 2014) </w:t>
      </w:r>
    </w:p>
    <w:p w14:paraId="033F277D"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28DA87D4" w14:textId="77777777" w:rsidR="00655B1B" w:rsidRPr="00655B1B" w:rsidRDefault="00655B1B" w:rsidP="00655B1B">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2. The purpose of this statement is to provide guidance to the headteacher in drawing up the school’s Behaviour for Learning Policy so that </w:t>
      </w:r>
    </w:p>
    <w:p w14:paraId="6299AA4E" w14:textId="77777777" w:rsidR="00655B1B" w:rsidRPr="00655B1B" w:rsidRDefault="00655B1B" w:rsidP="00655B1B">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a) It reflects the shared aspirations for all our students </w:t>
      </w:r>
    </w:p>
    <w:p w14:paraId="3C275E75" w14:textId="77777777" w:rsidR="00655B1B" w:rsidRPr="00655B1B" w:rsidRDefault="00655B1B" w:rsidP="00655B1B">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b) Takes full account of the law and guidance on behaviour matters </w:t>
      </w:r>
    </w:p>
    <w:p w14:paraId="4D5F8C7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c) Assists all school staff in understanding their role and the extent of their responsibilities </w:t>
      </w:r>
    </w:p>
    <w:p w14:paraId="659C828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404851F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3. This is a statement of principles: it is the headteacher’s responsibility to draw up the behaviour policy and ensure that it is published appropriately at least once a year </w:t>
      </w:r>
    </w:p>
    <w:p w14:paraId="317CE079"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EBC4BD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4. This statement of principles will be reviewed every two years </w:t>
      </w:r>
    </w:p>
    <w:p w14:paraId="38B62E5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401C2156"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Principles </w:t>
      </w:r>
    </w:p>
    <w:p w14:paraId="1237AB66"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5. The Governors of Carr Hill High School &amp; Sixth Form Centre strongly believe that high standards of behaviour lie at the heart of a successful school that allows all students and staff to learn and work in a calm and orderly environment. </w:t>
      </w:r>
    </w:p>
    <w:p w14:paraId="7CB722A5"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8B915CB"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6. All students and staff have the right to feel safe at school and any visitors to the school should also feel safe. Behaviour should demonstrate respect and any behaviours which reduce the sense of safety and wellbeing cannot be accepted. </w:t>
      </w:r>
    </w:p>
    <w:p w14:paraId="0F85DE59"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DAFA86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7. All members of the school community should be free from any form of discrimination and the Behaviour or Learning Policy must recognise the Equality Act 2010 and ensure that there </w:t>
      </w:r>
    </w:p>
    <w:p w14:paraId="76DBD6AC"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6AC77639" w14:textId="77777777" w:rsidR="00655B1B" w:rsidRPr="00655B1B" w:rsidRDefault="00655B1B" w:rsidP="00655B1B">
      <w:pPr>
        <w:pageBreakBefore/>
        <w:autoSpaceDE w:val="0"/>
        <w:autoSpaceDN w:val="0"/>
        <w:adjustRightInd w:val="0"/>
        <w:spacing w:after="0" w:line="240" w:lineRule="auto"/>
        <w:jc w:val="both"/>
        <w:rPr>
          <w:rFonts w:ascii="Calibri" w:hAnsi="Calibri" w:cs="Calibri"/>
          <w:color w:val="000000"/>
        </w:rPr>
      </w:pPr>
    </w:p>
    <w:p w14:paraId="010F5EB9"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are measures to protect individuals from bullying and discrimination as a result of gender, race, ability, sexual orientation or background. </w:t>
      </w:r>
    </w:p>
    <w:p w14:paraId="45B195FB"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48D38F8F"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8. The school’s legal responsibilities under the Equality Act 2010 in respect of safeguarding, students with Special Educational Needs and vulnerable students needs to be explicit. </w:t>
      </w:r>
    </w:p>
    <w:p w14:paraId="773729ED"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1A506628"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9. The responsibilities of students, parents/carers and all staff with respect to behaviour need to be outlined in the Behaviour For Learning Policy </w:t>
      </w:r>
    </w:p>
    <w:p w14:paraId="196BC627"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569D93CB"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10. Governors expect to see the promotion of good behaviour as the first priority and a wide range of rewards and recognition for such positive behaviour. </w:t>
      </w:r>
    </w:p>
    <w:p w14:paraId="763BB37A"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6B613C44"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11. The Behaviour For Learning Policy must state where the school rules are to be found and Governors expect all staff to apply the rules consistently and fairly </w:t>
      </w:r>
    </w:p>
    <w:p w14:paraId="0C51DABE"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3B415D00"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12. The full range of sanctions adopted by the school should be made clear in the Behaviour For Learning Policy and both consistently applied and monitored. Detentions outside school hours, the use of exclusion and the involvement of police or other outside agencies must all comply with the law and statutory guidance. </w:t>
      </w:r>
    </w:p>
    <w:p w14:paraId="5599A8C2"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02EBF991"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13. The Behaviour For Learning Policy must include some detail on the following aspects: </w:t>
      </w:r>
    </w:p>
    <w:p w14:paraId="31D1D00C"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592721D2" w14:textId="023072EF" w:rsidR="00655B1B" w:rsidRDefault="00655B1B" w:rsidP="00655B1B">
      <w:pPr>
        <w:pStyle w:val="ListParagraph"/>
        <w:numPr>
          <w:ilvl w:val="0"/>
          <w:numId w:val="31"/>
        </w:numPr>
        <w:autoSpaceDE w:val="0"/>
        <w:autoSpaceDN w:val="0"/>
        <w:adjustRightInd w:val="0"/>
        <w:spacing w:after="39" w:line="240" w:lineRule="auto"/>
        <w:jc w:val="both"/>
        <w:rPr>
          <w:rFonts w:ascii="Calibri" w:hAnsi="Calibri" w:cs="Calibri"/>
          <w:b/>
          <w:bCs/>
          <w:color w:val="000000"/>
        </w:rPr>
      </w:pPr>
      <w:r w:rsidRPr="00655B1B">
        <w:rPr>
          <w:rFonts w:ascii="Calibri" w:hAnsi="Calibri" w:cs="Calibri"/>
          <w:b/>
          <w:bCs/>
          <w:color w:val="000000"/>
        </w:rPr>
        <w:t>Screening and searching students</w:t>
      </w:r>
      <w:r>
        <w:rPr>
          <w:rFonts w:ascii="Calibri" w:hAnsi="Calibri" w:cs="Calibri"/>
          <w:b/>
          <w:bCs/>
          <w:color w:val="000000"/>
        </w:rPr>
        <w:t xml:space="preserve"> and confiscation</w:t>
      </w:r>
      <w:r w:rsidRPr="00655B1B">
        <w:rPr>
          <w:rFonts w:ascii="Calibri" w:hAnsi="Calibri" w:cs="Calibri"/>
          <w:b/>
          <w:bCs/>
          <w:color w:val="000000"/>
        </w:rPr>
        <w:t xml:space="preserve">: the reasons for searching students should be made clear along with details of who may search, what will happen with any banned items </w:t>
      </w:r>
      <w:r>
        <w:rPr>
          <w:rFonts w:ascii="Calibri" w:hAnsi="Calibri" w:cs="Calibri"/>
          <w:b/>
          <w:bCs/>
          <w:color w:val="000000"/>
        </w:rPr>
        <w:t xml:space="preserve">(including confiscation) </w:t>
      </w:r>
      <w:r w:rsidRPr="00655B1B">
        <w:rPr>
          <w:rFonts w:ascii="Calibri" w:hAnsi="Calibri" w:cs="Calibri"/>
          <w:b/>
          <w:bCs/>
          <w:color w:val="000000"/>
        </w:rPr>
        <w:t xml:space="preserve">that are found and what sanctions will be applied. It should also make clear that parents do not need to be informed before a search takes place. </w:t>
      </w:r>
    </w:p>
    <w:p w14:paraId="4ACB63B7" w14:textId="77777777" w:rsidR="00655B1B" w:rsidRPr="00655B1B" w:rsidRDefault="00655B1B" w:rsidP="00655B1B">
      <w:pPr>
        <w:pStyle w:val="ListParagraph"/>
        <w:autoSpaceDE w:val="0"/>
        <w:autoSpaceDN w:val="0"/>
        <w:adjustRightInd w:val="0"/>
        <w:spacing w:after="39" w:line="240" w:lineRule="auto"/>
        <w:jc w:val="both"/>
        <w:rPr>
          <w:rFonts w:ascii="Calibri" w:hAnsi="Calibri" w:cs="Calibri"/>
          <w:b/>
          <w:bCs/>
          <w:color w:val="000000"/>
        </w:rPr>
      </w:pPr>
    </w:p>
    <w:p w14:paraId="6980FA10" w14:textId="77777777" w:rsidR="00655B1B" w:rsidRPr="00655B1B" w:rsidRDefault="00655B1B" w:rsidP="00655B1B">
      <w:pPr>
        <w:pStyle w:val="ListParagraph"/>
        <w:numPr>
          <w:ilvl w:val="0"/>
          <w:numId w:val="31"/>
        </w:num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The use of reasonable force: the situations in which reasonable force may be used (including removing a student from a classroom) and who may use </w:t>
      </w:r>
      <w:r>
        <w:rPr>
          <w:rFonts w:ascii="Calibri" w:hAnsi="Calibri" w:cs="Calibri"/>
          <w:b/>
          <w:bCs/>
          <w:color w:val="000000"/>
        </w:rPr>
        <w:t>such force should be explained.</w:t>
      </w:r>
    </w:p>
    <w:p w14:paraId="323C8095" w14:textId="77777777" w:rsidR="00655B1B" w:rsidRPr="00655B1B" w:rsidRDefault="00655B1B" w:rsidP="00655B1B">
      <w:pPr>
        <w:pStyle w:val="ListParagraph"/>
        <w:rPr>
          <w:rFonts w:ascii="Calibri" w:hAnsi="Calibri" w:cs="Calibri"/>
          <w:color w:val="000000"/>
        </w:rPr>
      </w:pPr>
    </w:p>
    <w:p w14:paraId="77BD3F90" w14:textId="77777777" w:rsidR="00655B1B" w:rsidRPr="00655B1B" w:rsidRDefault="00655B1B" w:rsidP="00655B1B">
      <w:pPr>
        <w:pStyle w:val="ListParagraph"/>
        <w:autoSpaceDE w:val="0"/>
        <w:autoSpaceDN w:val="0"/>
        <w:adjustRightInd w:val="0"/>
        <w:spacing w:after="39" w:line="240" w:lineRule="auto"/>
        <w:jc w:val="both"/>
        <w:rPr>
          <w:rFonts w:ascii="Calibri" w:hAnsi="Calibri" w:cs="Calibri"/>
          <w:color w:val="000000"/>
        </w:rPr>
      </w:pPr>
    </w:p>
    <w:p w14:paraId="1050B7F5" w14:textId="14062523" w:rsidR="00655B1B" w:rsidRPr="00655B1B" w:rsidRDefault="00655B1B" w:rsidP="00655B1B">
      <w:pPr>
        <w:pStyle w:val="ListParagraph"/>
        <w:numPr>
          <w:ilvl w:val="0"/>
          <w:numId w:val="31"/>
        </w:num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The power to discipline outside the school gates: the Behaviour Policy needs to outline the situations in which the school can discipline beyond the school gates. The Governors must be satisfied that all measures proposed are lawful and that staff, students and parents/carers are aware that sanctions can be applied to behaviour outside the school gates. </w:t>
      </w:r>
    </w:p>
    <w:p w14:paraId="03ADE7E2" w14:textId="77777777" w:rsidR="00655B1B" w:rsidRPr="00655B1B" w:rsidRDefault="00655B1B" w:rsidP="00655B1B">
      <w:pPr>
        <w:autoSpaceDE w:val="0"/>
        <w:autoSpaceDN w:val="0"/>
        <w:adjustRightInd w:val="0"/>
        <w:spacing w:after="0" w:line="240" w:lineRule="auto"/>
        <w:jc w:val="both"/>
        <w:rPr>
          <w:rFonts w:ascii="Calibri" w:hAnsi="Calibri" w:cs="Calibri"/>
          <w:color w:val="000000"/>
        </w:rPr>
      </w:pPr>
    </w:p>
    <w:p w14:paraId="7C73D292" w14:textId="77777777" w:rsidR="00655B1B" w:rsidRDefault="00655B1B" w:rsidP="00655B1B">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14. The Behaviour For Learning Policy should set out the disciplinary action that will be taken against students who are found to have made malicious accusations against school staff. Governors expect the headteacher to draw on advice found in </w:t>
      </w:r>
      <w:r w:rsidRPr="00655B1B">
        <w:rPr>
          <w:rFonts w:ascii="Calibri" w:hAnsi="Calibri" w:cs="Calibri"/>
          <w:b/>
          <w:bCs/>
          <w:i/>
          <w:iCs/>
          <w:color w:val="000000"/>
        </w:rPr>
        <w:t xml:space="preserve">Dealing with Allegations of Abuse against Teachers </w:t>
      </w:r>
      <w:r w:rsidRPr="00655B1B">
        <w:rPr>
          <w:rFonts w:ascii="Calibri" w:hAnsi="Calibri" w:cs="Calibri"/>
          <w:b/>
          <w:bCs/>
          <w:color w:val="000000"/>
        </w:rPr>
        <w:t xml:space="preserve">and other documentation when setting out the support staff should receive when there is an allegation. Staff so accused should not be automatically suspended pending investigation. </w:t>
      </w:r>
    </w:p>
    <w:p w14:paraId="392AB5A8" w14:textId="02621C43" w:rsidR="00655B1B" w:rsidRPr="00655B1B" w:rsidRDefault="00655B1B" w:rsidP="00655B1B">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lastRenderedPageBreak/>
        <w:t>Approved: October 11</w:t>
      </w:r>
      <w:r w:rsidRPr="00655B1B">
        <w:rPr>
          <w:rFonts w:ascii="Calibri" w:hAnsi="Calibri" w:cs="Calibri"/>
          <w:b/>
          <w:bCs/>
          <w:color w:val="000000"/>
          <w:vertAlign w:val="superscript"/>
        </w:rPr>
        <w:t>th</w:t>
      </w:r>
      <w:r>
        <w:rPr>
          <w:rFonts w:ascii="Calibri" w:hAnsi="Calibri" w:cs="Calibri"/>
          <w:b/>
          <w:bCs/>
          <w:color w:val="000000"/>
        </w:rPr>
        <w:t xml:space="preserve"> 2017</w:t>
      </w:r>
    </w:p>
    <w:p w14:paraId="2AEE368A" w14:textId="77777777" w:rsidR="00655B1B" w:rsidRDefault="00655B1B" w:rsidP="00655B1B">
      <w:pPr>
        <w:jc w:val="both"/>
        <w:rPr>
          <w:rFonts w:ascii="Calibri" w:hAnsi="Calibri" w:cs="Calibri"/>
          <w:b/>
          <w:bCs/>
          <w:color w:val="000000"/>
        </w:rPr>
      </w:pPr>
    </w:p>
    <w:p w14:paraId="0FAF04EF" w14:textId="2ADA84FF" w:rsidR="00655B1B" w:rsidRDefault="00655B1B" w:rsidP="00655B1B">
      <w:pPr>
        <w:rPr>
          <w:rFonts w:ascii="Calibri" w:hAnsi="Calibri" w:cs="Calibri"/>
          <w:b/>
          <w:bCs/>
          <w:color w:val="000000"/>
        </w:rPr>
      </w:pPr>
      <w:r>
        <w:rPr>
          <w:rFonts w:ascii="Calibri" w:hAnsi="Calibri" w:cs="Calibri"/>
          <w:b/>
          <w:bCs/>
          <w:color w:val="000000"/>
        </w:rPr>
        <w:t>Ian Marquis</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Rachel Leaper</w:t>
      </w:r>
    </w:p>
    <w:p w14:paraId="485CEC29" w14:textId="1C2CFEC9" w:rsidR="00655B1B" w:rsidRDefault="00655B1B" w:rsidP="00655B1B">
      <w:pPr>
        <w:rPr>
          <w:rFonts w:ascii="Calibri" w:hAnsi="Calibri" w:cs="Calibri"/>
          <w:b/>
          <w:bCs/>
          <w:color w:val="000000"/>
        </w:rPr>
      </w:pPr>
      <w:r>
        <w:rPr>
          <w:rFonts w:ascii="Calibri" w:hAnsi="Calibri" w:cs="Calibri"/>
          <w:b/>
          <w:bCs/>
          <w:color w:val="000000"/>
        </w:rPr>
        <w:t>Chair of Governors</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Chair of Pupils, Standards and Curriculum Committee</w:t>
      </w:r>
    </w:p>
    <w:p w14:paraId="21423271" w14:textId="77777777" w:rsidR="00655B1B" w:rsidRPr="00655B1B" w:rsidRDefault="00655B1B" w:rsidP="00655B1B">
      <w:pPr>
        <w:jc w:val="both"/>
      </w:pPr>
    </w:p>
    <w:sectPr w:rsidR="00655B1B" w:rsidRPr="00655B1B"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7561A9">
          <w:rPr>
            <w:noProof/>
          </w:rPr>
          <w:t>3</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7561A9">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C5097F"/>
    <w:multiLevelType w:val="hybridMultilevel"/>
    <w:tmpl w:val="542A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74D87"/>
    <w:multiLevelType w:val="hybridMultilevel"/>
    <w:tmpl w:val="16FE7BA6"/>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18"/>
  </w:num>
  <w:num w:numId="4">
    <w:abstractNumId w:val="9"/>
  </w:num>
  <w:num w:numId="5">
    <w:abstractNumId w:val="26"/>
  </w:num>
  <w:num w:numId="6">
    <w:abstractNumId w:val="27"/>
  </w:num>
  <w:num w:numId="7">
    <w:abstractNumId w:val="8"/>
  </w:num>
  <w:num w:numId="8">
    <w:abstractNumId w:val="13"/>
  </w:num>
  <w:num w:numId="9">
    <w:abstractNumId w:val="28"/>
  </w:num>
  <w:num w:numId="10">
    <w:abstractNumId w:val="21"/>
  </w:num>
  <w:num w:numId="11">
    <w:abstractNumId w:val="11"/>
  </w:num>
  <w:num w:numId="12">
    <w:abstractNumId w:val="7"/>
  </w:num>
  <w:num w:numId="13">
    <w:abstractNumId w:val="5"/>
  </w:num>
  <w:num w:numId="14">
    <w:abstractNumId w:val="19"/>
  </w:num>
  <w:num w:numId="15">
    <w:abstractNumId w:val="0"/>
  </w:num>
  <w:num w:numId="16">
    <w:abstractNumId w:val="14"/>
  </w:num>
  <w:num w:numId="17">
    <w:abstractNumId w:val="23"/>
  </w:num>
  <w:num w:numId="18">
    <w:abstractNumId w:val="25"/>
  </w:num>
  <w:num w:numId="19">
    <w:abstractNumId w:val="10"/>
  </w:num>
  <w:num w:numId="20">
    <w:abstractNumId w:val="20"/>
  </w:num>
  <w:num w:numId="21">
    <w:abstractNumId w:val="15"/>
  </w:num>
  <w:num w:numId="22">
    <w:abstractNumId w:val="2"/>
  </w:num>
  <w:num w:numId="23">
    <w:abstractNumId w:val="22"/>
  </w:num>
  <w:num w:numId="24">
    <w:abstractNumId w:val="24"/>
  </w:num>
  <w:num w:numId="25">
    <w:abstractNumId w:val="1"/>
  </w:num>
  <w:num w:numId="26">
    <w:abstractNumId w:val="6"/>
  </w:num>
  <w:num w:numId="27">
    <w:abstractNumId w:val="3"/>
  </w:num>
  <w:num w:numId="28">
    <w:abstractNumId w:val="4"/>
  </w:num>
  <w:num w:numId="29">
    <w:abstractNumId w:val="17"/>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55B1B"/>
    <w:rsid w:val="00661DD2"/>
    <w:rsid w:val="006E0F0A"/>
    <w:rsid w:val="006F319F"/>
    <w:rsid w:val="00713C62"/>
    <w:rsid w:val="0071749E"/>
    <w:rsid w:val="007561A9"/>
    <w:rsid w:val="007626E8"/>
    <w:rsid w:val="007D1176"/>
    <w:rsid w:val="008104CA"/>
    <w:rsid w:val="00852CCF"/>
    <w:rsid w:val="0089103D"/>
    <w:rsid w:val="008C74A7"/>
    <w:rsid w:val="00912F68"/>
    <w:rsid w:val="009147F8"/>
    <w:rsid w:val="0091482F"/>
    <w:rsid w:val="009671A2"/>
    <w:rsid w:val="009907BF"/>
    <w:rsid w:val="009A0328"/>
    <w:rsid w:val="009E107C"/>
    <w:rsid w:val="00A141B5"/>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3217-517E-4C51-95B8-BFF1907B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Johnstone</dc:creator>
  <cp:lastModifiedBy>Mrs E Bateson</cp:lastModifiedBy>
  <cp:revision>2</cp:revision>
  <cp:lastPrinted>2017-05-25T11:51:00Z</cp:lastPrinted>
  <dcterms:created xsi:type="dcterms:W3CDTF">2018-05-17T12:09:00Z</dcterms:created>
  <dcterms:modified xsi:type="dcterms:W3CDTF">2018-05-17T12:09:00Z</dcterms:modified>
</cp:coreProperties>
</file>