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19" w:rsidRPr="003579AB" w:rsidRDefault="00C84E19" w:rsidP="00C84E19">
      <w:pPr>
        <w:rPr>
          <w:rFonts w:ascii="Century Gothic" w:hAnsi="Century Gothic"/>
          <w:b/>
          <w:sz w:val="28"/>
        </w:rPr>
      </w:pPr>
      <w:bookmarkStart w:id="0" w:name="_GoBack"/>
      <w:bookmarkEnd w:id="0"/>
      <w:r w:rsidRPr="003579AB">
        <w:rPr>
          <w:rFonts w:ascii="Century Gothic" w:hAnsi="Century Gothic"/>
          <w:b/>
          <w:sz w:val="28"/>
        </w:rPr>
        <w:t>KS4 Options</w:t>
      </w:r>
      <w:r w:rsidRPr="003579AB">
        <w:rPr>
          <w:rFonts w:ascii="Century Gothic" w:hAnsi="Century Gothic"/>
          <w:b/>
          <w:sz w:val="28"/>
        </w:rPr>
        <w:br/>
        <w:t xml:space="preserve">IT (OCR Creative </w:t>
      </w:r>
      <w:proofErr w:type="spellStart"/>
      <w:r w:rsidRPr="003579AB">
        <w:rPr>
          <w:rFonts w:ascii="Century Gothic" w:hAnsi="Century Gothic"/>
          <w:b/>
          <w:sz w:val="28"/>
        </w:rPr>
        <w:t>iMedia</w:t>
      </w:r>
      <w:proofErr w:type="spellEnd"/>
      <w:r w:rsidRPr="003579AB">
        <w:rPr>
          <w:rFonts w:ascii="Century Gothic" w:hAnsi="Century Gothic"/>
          <w:b/>
          <w:sz w:val="28"/>
        </w:rPr>
        <w:t>)</w:t>
      </w:r>
    </w:p>
    <w:p w:rsidR="00C84E19" w:rsidRDefault="00C84E19" w:rsidP="00C84E19">
      <w:r>
        <w:br/>
        <w:t xml:space="preserve">Cambridge Nationals in Creative </w:t>
      </w:r>
      <w:proofErr w:type="spellStart"/>
      <w:r>
        <w:t>iMedia</w:t>
      </w:r>
      <w:proofErr w:type="spellEnd"/>
      <w:r>
        <w:t xml:space="preserve"> are media sector-focused, including film, television, web development, gaming and animation, and have IT at their heart. They provide knowledge in a number of key areas in this field from pre-production skills to digital animation and have a motivating, hands-on approach to both teaching and learning. Cambridge Nationals deliver skills across the whole </w:t>
      </w:r>
      <w:proofErr w:type="spellStart"/>
      <w:r>
        <w:t>ran</w:t>
      </w:r>
      <w:r w:rsidR="00AA27AF">
        <w:t>#</w:t>
      </w:r>
      <w:proofErr w:type="gramStart"/>
      <w:r>
        <w:t>ge</w:t>
      </w:r>
      <w:proofErr w:type="spellEnd"/>
      <w:proofErr w:type="gramEnd"/>
      <w:r>
        <w:t xml:space="preserve"> of learning styles and abilities, effectively engaging and inspiring all students to achieve great things. This qualification is the equivalent of 1 GCSE.</w:t>
      </w:r>
    </w:p>
    <w:p w:rsidR="00C84E19" w:rsidRPr="00C84E19" w:rsidRDefault="008357DB" w:rsidP="00C84E19">
      <w:pPr>
        <w:rPr>
          <w:rFonts w:ascii="Century Gothic" w:hAnsi="Century Gothic"/>
          <w:b/>
          <w:sz w:val="24"/>
        </w:rPr>
      </w:pPr>
      <w:r>
        <w:rPr>
          <w:rFonts w:ascii="Century Gothic" w:hAnsi="Century Gothic"/>
          <w:b/>
          <w:sz w:val="24"/>
        </w:rPr>
        <w:t xml:space="preserve">Core </w:t>
      </w:r>
      <w:r w:rsidR="00C84E19" w:rsidRPr="00C84E19">
        <w:rPr>
          <w:rFonts w:ascii="Century Gothic" w:hAnsi="Century Gothic"/>
          <w:b/>
          <w:sz w:val="24"/>
        </w:rPr>
        <w:t xml:space="preserve">Unit </w:t>
      </w:r>
      <w:r>
        <w:rPr>
          <w:rFonts w:ascii="Century Gothic" w:hAnsi="Century Gothic"/>
          <w:b/>
          <w:sz w:val="24"/>
        </w:rPr>
        <w:t>1</w:t>
      </w:r>
      <w:r w:rsidR="00C84E19" w:rsidRPr="00C84E19">
        <w:rPr>
          <w:rFonts w:ascii="Century Gothic" w:hAnsi="Century Gothic"/>
          <w:b/>
          <w:sz w:val="24"/>
        </w:rPr>
        <w:t xml:space="preserve">: Pre-production skills </w:t>
      </w:r>
    </w:p>
    <w:p w:rsidR="00C84E19" w:rsidRDefault="00C84E19" w:rsidP="00C84E19">
      <w:r>
        <w:t>Planning is an essential part of working in the creative and digital media sector. This unit will enable students to understand pre-production skills and techniques used in the sector, as well as gain the knowledge and skills to create digital media products and explore their application. It will also develop their understanding of the client brief, time frames, deadlines and preparation techniques that form part of the planning and creation process. Content includes:</w:t>
      </w:r>
    </w:p>
    <w:p w:rsidR="00C84E19" w:rsidRDefault="00C84E19" w:rsidP="00C84E19">
      <w:pPr>
        <w:pStyle w:val="ListParagraph"/>
        <w:numPr>
          <w:ilvl w:val="0"/>
          <w:numId w:val="4"/>
        </w:numPr>
      </w:pPr>
      <w:r>
        <w:t xml:space="preserve">Understanding the purpose and content of pre-production </w:t>
      </w:r>
    </w:p>
    <w:p w:rsidR="00C84E19" w:rsidRDefault="00C84E19" w:rsidP="00C84E19">
      <w:pPr>
        <w:pStyle w:val="ListParagraph"/>
        <w:numPr>
          <w:ilvl w:val="0"/>
          <w:numId w:val="4"/>
        </w:numPr>
      </w:pPr>
      <w:r>
        <w:t xml:space="preserve">Being able to plan pre-production </w:t>
      </w:r>
    </w:p>
    <w:p w:rsidR="00C84E19" w:rsidRDefault="00C84E19" w:rsidP="00C84E19">
      <w:pPr>
        <w:pStyle w:val="ListParagraph"/>
        <w:numPr>
          <w:ilvl w:val="0"/>
          <w:numId w:val="4"/>
        </w:numPr>
      </w:pPr>
      <w:r>
        <w:t xml:space="preserve">Being able to produce and review pre-production documents. </w:t>
      </w:r>
      <w:r>
        <w:cr/>
      </w:r>
    </w:p>
    <w:p w:rsidR="00C84E19" w:rsidRPr="00C84E19" w:rsidRDefault="008357DB" w:rsidP="00C84E19">
      <w:pPr>
        <w:rPr>
          <w:rFonts w:ascii="Century Gothic" w:hAnsi="Century Gothic"/>
          <w:b/>
          <w:sz w:val="24"/>
        </w:rPr>
      </w:pPr>
      <w:r>
        <w:rPr>
          <w:rFonts w:ascii="Century Gothic" w:hAnsi="Century Gothic"/>
          <w:b/>
          <w:sz w:val="24"/>
        </w:rPr>
        <w:t>Core Unit 2</w:t>
      </w:r>
      <w:r w:rsidR="00C84E19" w:rsidRPr="00C84E19">
        <w:rPr>
          <w:rFonts w:ascii="Century Gothic" w:hAnsi="Century Gothic"/>
          <w:b/>
          <w:sz w:val="24"/>
        </w:rPr>
        <w:t xml:space="preserve">: Creating digital graphics </w:t>
      </w:r>
    </w:p>
    <w:p w:rsidR="00C84E19" w:rsidRDefault="00C84E19" w:rsidP="00C84E19">
      <w:r>
        <w:t xml:space="preserve">Digital graphics feature in many areas of our lives, and play a very important part in today’s world. The digital media sector </w:t>
      </w:r>
      <w:r>
        <w:lastRenderedPageBreak/>
        <w:t>relies heavily on these visual stimulants within products to communicate messages effectively. The aim of this unit is for students to understand the basics of digital graphics editing for the creative and digital media sector. This unit builds on Unit R081. Content includes:</w:t>
      </w:r>
    </w:p>
    <w:p w:rsidR="00C84E19" w:rsidRDefault="00C84E19" w:rsidP="00C84E19">
      <w:pPr>
        <w:pStyle w:val="ListParagraph"/>
        <w:numPr>
          <w:ilvl w:val="0"/>
          <w:numId w:val="2"/>
        </w:numPr>
      </w:pPr>
      <w:r>
        <w:t>Understanding the purpose and properties of digital graphics and knowing where and how they are used</w:t>
      </w:r>
    </w:p>
    <w:p w:rsidR="00C84E19" w:rsidRDefault="00C84E19" w:rsidP="00C84E19">
      <w:pPr>
        <w:pStyle w:val="ListParagraph"/>
        <w:numPr>
          <w:ilvl w:val="0"/>
          <w:numId w:val="2"/>
        </w:numPr>
      </w:pPr>
      <w:r>
        <w:t xml:space="preserve">Being able to plan the creation of a digital graphic </w:t>
      </w:r>
    </w:p>
    <w:p w:rsidR="00C84E19" w:rsidRDefault="00C84E19" w:rsidP="00C84E19">
      <w:pPr>
        <w:pStyle w:val="ListParagraph"/>
        <w:numPr>
          <w:ilvl w:val="0"/>
          <w:numId w:val="2"/>
        </w:numPr>
      </w:pPr>
      <w:r>
        <w:t>Having the knowledge to create new digital graphics, using a range of editing techniques</w:t>
      </w:r>
    </w:p>
    <w:p w:rsidR="00C84E19" w:rsidRDefault="00C84E19" w:rsidP="00C84E19">
      <w:pPr>
        <w:pStyle w:val="ListParagraph"/>
        <w:numPr>
          <w:ilvl w:val="0"/>
          <w:numId w:val="2"/>
        </w:numPr>
      </w:pPr>
      <w:r>
        <w:t>Being able to review a digital graphic against a specific brief</w:t>
      </w:r>
    </w:p>
    <w:p w:rsidR="008357DB" w:rsidRDefault="008357DB" w:rsidP="008357DB">
      <w:pPr>
        <w:rPr>
          <w:rFonts w:ascii="Century Gothic" w:hAnsi="Century Gothic"/>
          <w:b/>
          <w:sz w:val="24"/>
        </w:rPr>
      </w:pPr>
      <w:r>
        <w:rPr>
          <w:rFonts w:ascii="Century Gothic" w:hAnsi="Century Gothic"/>
          <w:b/>
          <w:sz w:val="24"/>
        </w:rPr>
        <w:t>Optional Units</w:t>
      </w:r>
      <w:r w:rsidR="003579AB">
        <w:rPr>
          <w:rFonts w:ascii="Century Gothic" w:hAnsi="Century Gothic"/>
          <w:b/>
          <w:sz w:val="24"/>
        </w:rPr>
        <w:t xml:space="preserve"> </w:t>
      </w:r>
      <w:r>
        <w:rPr>
          <w:rFonts w:ascii="Century Gothic" w:hAnsi="Century Gothic"/>
          <w:b/>
          <w:sz w:val="24"/>
        </w:rPr>
        <w:t>Include:</w:t>
      </w:r>
    </w:p>
    <w:p w:rsidR="00C84E19" w:rsidRDefault="008357DB" w:rsidP="008357DB">
      <w:pPr>
        <w:pStyle w:val="ListParagraph"/>
        <w:numPr>
          <w:ilvl w:val="0"/>
          <w:numId w:val="6"/>
        </w:numPr>
      </w:pPr>
      <w:r>
        <w:t>Creating 2D and 3D digital characters</w:t>
      </w:r>
    </w:p>
    <w:p w:rsidR="008357DB" w:rsidRDefault="008357DB" w:rsidP="008357DB">
      <w:pPr>
        <w:pStyle w:val="ListParagraph"/>
        <w:numPr>
          <w:ilvl w:val="0"/>
          <w:numId w:val="6"/>
        </w:numPr>
      </w:pPr>
      <w:r>
        <w:t>Storytelling with a comic strip</w:t>
      </w:r>
    </w:p>
    <w:p w:rsidR="008357DB" w:rsidRDefault="008357DB" w:rsidP="00195A40">
      <w:pPr>
        <w:pStyle w:val="ListParagraph"/>
        <w:numPr>
          <w:ilvl w:val="0"/>
          <w:numId w:val="6"/>
        </w:numPr>
      </w:pPr>
      <w:r>
        <w:t xml:space="preserve">Creating a </w:t>
      </w:r>
      <w:r w:rsidR="003579AB">
        <w:t>M</w:t>
      </w:r>
      <w:r>
        <w:t xml:space="preserve">ultipage </w:t>
      </w:r>
      <w:r w:rsidR="003579AB">
        <w:t>W</w:t>
      </w:r>
      <w:r>
        <w:t>ebsite</w:t>
      </w:r>
    </w:p>
    <w:p w:rsidR="008357DB" w:rsidRDefault="008357DB" w:rsidP="00195A40">
      <w:pPr>
        <w:pStyle w:val="ListParagraph"/>
        <w:numPr>
          <w:ilvl w:val="0"/>
          <w:numId w:val="6"/>
        </w:numPr>
      </w:pPr>
      <w:r>
        <w:t xml:space="preserve">Creating a </w:t>
      </w:r>
      <w:r w:rsidR="003579AB">
        <w:t>D</w:t>
      </w:r>
      <w:r>
        <w:t xml:space="preserve">igital </w:t>
      </w:r>
      <w:r w:rsidR="003579AB">
        <w:t>A</w:t>
      </w:r>
      <w:r>
        <w:t>nimation</w:t>
      </w:r>
    </w:p>
    <w:p w:rsidR="008357DB" w:rsidRDefault="003579AB" w:rsidP="00195A40">
      <w:pPr>
        <w:pStyle w:val="ListParagraph"/>
        <w:numPr>
          <w:ilvl w:val="0"/>
          <w:numId w:val="6"/>
        </w:numPr>
      </w:pPr>
      <w:r>
        <w:t>Creating an Interactive Multimedia Product</w:t>
      </w:r>
    </w:p>
    <w:p w:rsidR="003579AB" w:rsidRDefault="003579AB" w:rsidP="00195A40">
      <w:pPr>
        <w:pStyle w:val="ListParagraph"/>
        <w:numPr>
          <w:ilvl w:val="0"/>
          <w:numId w:val="6"/>
        </w:numPr>
      </w:pPr>
      <w:r>
        <w:t>Creating a Digital Sound Sequence</w:t>
      </w:r>
    </w:p>
    <w:p w:rsidR="003579AB" w:rsidRDefault="003579AB" w:rsidP="00195A40">
      <w:pPr>
        <w:pStyle w:val="ListParagraph"/>
        <w:numPr>
          <w:ilvl w:val="0"/>
          <w:numId w:val="6"/>
        </w:numPr>
      </w:pPr>
      <w:r>
        <w:t>Creating a Digital Video Sequence</w:t>
      </w:r>
    </w:p>
    <w:p w:rsidR="003579AB" w:rsidRDefault="003579AB" w:rsidP="00195A40">
      <w:pPr>
        <w:pStyle w:val="ListParagraph"/>
        <w:numPr>
          <w:ilvl w:val="0"/>
          <w:numId w:val="6"/>
        </w:numPr>
      </w:pPr>
      <w:r>
        <w:t>Digital Photography</w:t>
      </w:r>
    </w:p>
    <w:p w:rsidR="003579AB" w:rsidRDefault="003579AB" w:rsidP="00195A40">
      <w:pPr>
        <w:pStyle w:val="ListParagraph"/>
        <w:numPr>
          <w:ilvl w:val="0"/>
          <w:numId w:val="6"/>
        </w:numPr>
      </w:pPr>
      <w:r>
        <w:t>Designing a Game Concept</w:t>
      </w:r>
    </w:p>
    <w:p w:rsidR="003579AB" w:rsidRDefault="003579AB" w:rsidP="00195A40">
      <w:pPr>
        <w:pStyle w:val="ListParagraph"/>
        <w:numPr>
          <w:ilvl w:val="0"/>
          <w:numId w:val="6"/>
        </w:numPr>
      </w:pPr>
      <w:r>
        <w:t>Developing Digital Games</w:t>
      </w:r>
    </w:p>
    <w:p w:rsidR="00A06FDF" w:rsidRDefault="00A06FDF" w:rsidP="00A06FDF">
      <w:pPr>
        <w:rPr>
          <w:rFonts w:ascii="Century Gothic" w:hAnsi="Century Gothic"/>
          <w:b/>
          <w:sz w:val="24"/>
        </w:rPr>
      </w:pPr>
      <w:r>
        <w:rPr>
          <w:rFonts w:ascii="Century Gothic" w:hAnsi="Century Gothic"/>
          <w:b/>
          <w:sz w:val="24"/>
        </w:rPr>
        <w:t>How this course is assessed:</w:t>
      </w:r>
    </w:p>
    <w:tbl>
      <w:tblPr>
        <w:tblStyle w:val="TableGrid"/>
        <w:tblW w:w="0" w:type="auto"/>
        <w:tblLook w:val="04A0" w:firstRow="1" w:lastRow="0" w:firstColumn="1" w:lastColumn="0" w:noHBand="0" w:noVBand="1"/>
      </w:tblPr>
      <w:tblGrid>
        <w:gridCol w:w="2557"/>
        <w:gridCol w:w="2558"/>
        <w:gridCol w:w="2783"/>
        <w:gridCol w:w="2558"/>
      </w:tblGrid>
      <w:tr w:rsidR="00A06FDF" w:rsidTr="00A06FDF">
        <w:tc>
          <w:tcPr>
            <w:tcW w:w="2557" w:type="dxa"/>
            <w:shd w:val="clear" w:color="auto" w:fill="002060"/>
          </w:tcPr>
          <w:p w:rsidR="00A06FDF" w:rsidRDefault="00A06FDF" w:rsidP="00A06FDF">
            <w:pPr>
              <w:jc w:val="center"/>
              <w:rPr>
                <w:rFonts w:ascii="Century Gothic" w:hAnsi="Century Gothic"/>
                <w:b/>
                <w:sz w:val="24"/>
              </w:rPr>
            </w:pPr>
            <w:r>
              <w:rPr>
                <w:rFonts w:ascii="Century Gothic" w:hAnsi="Century Gothic"/>
                <w:b/>
                <w:sz w:val="24"/>
              </w:rPr>
              <w:t>Core Unit 1</w:t>
            </w:r>
          </w:p>
        </w:tc>
        <w:tc>
          <w:tcPr>
            <w:tcW w:w="2558" w:type="dxa"/>
            <w:shd w:val="clear" w:color="auto" w:fill="002060"/>
          </w:tcPr>
          <w:p w:rsidR="00A06FDF" w:rsidRDefault="00A06FDF" w:rsidP="00A06FDF">
            <w:pPr>
              <w:jc w:val="center"/>
              <w:rPr>
                <w:rFonts w:ascii="Century Gothic" w:hAnsi="Century Gothic"/>
                <w:b/>
                <w:sz w:val="24"/>
              </w:rPr>
            </w:pPr>
            <w:r>
              <w:rPr>
                <w:rFonts w:ascii="Century Gothic" w:hAnsi="Century Gothic"/>
                <w:b/>
                <w:sz w:val="24"/>
              </w:rPr>
              <w:t>Core Unit 2</w:t>
            </w:r>
          </w:p>
        </w:tc>
        <w:tc>
          <w:tcPr>
            <w:tcW w:w="2783" w:type="dxa"/>
            <w:shd w:val="clear" w:color="auto" w:fill="002060"/>
          </w:tcPr>
          <w:p w:rsidR="00A06FDF" w:rsidRDefault="00A06FDF" w:rsidP="00A06FDF">
            <w:pPr>
              <w:jc w:val="center"/>
              <w:rPr>
                <w:rFonts w:ascii="Century Gothic" w:hAnsi="Century Gothic"/>
                <w:b/>
                <w:sz w:val="24"/>
              </w:rPr>
            </w:pPr>
            <w:r>
              <w:rPr>
                <w:rFonts w:ascii="Century Gothic" w:hAnsi="Century Gothic"/>
                <w:b/>
                <w:sz w:val="24"/>
              </w:rPr>
              <w:t>Optional Unit 3</w:t>
            </w:r>
          </w:p>
        </w:tc>
        <w:tc>
          <w:tcPr>
            <w:tcW w:w="2558" w:type="dxa"/>
            <w:shd w:val="clear" w:color="auto" w:fill="002060"/>
          </w:tcPr>
          <w:p w:rsidR="00A06FDF" w:rsidRDefault="00A06FDF" w:rsidP="00A06FDF">
            <w:pPr>
              <w:jc w:val="center"/>
              <w:rPr>
                <w:rFonts w:ascii="Century Gothic" w:hAnsi="Century Gothic"/>
                <w:b/>
                <w:sz w:val="24"/>
              </w:rPr>
            </w:pPr>
            <w:r>
              <w:rPr>
                <w:rFonts w:ascii="Century Gothic" w:hAnsi="Century Gothic"/>
                <w:b/>
                <w:sz w:val="24"/>
              </w:rPr>
              <w:t>Optional Unit 4</w:t>
            </w:r>
          </w:p>
        </w:tc>
      </w:tr>
      <w:tr w:rsidR="00A06FDF" w:rsidTr="00A06FDF">
        <w:tc>
          <w:tcPr>
            <w:tcW w:w="2557" w:type="dxa"/>
          </w:tcPr>
          <w:p w:rsidR="00A06FDF" w:rsidRPr="00A06FDF" w:rsidRDefault="00A06FDF" w:rsidP="00A06FDF">
            <w:pPr>
              <w:jc w:val="center"/>
              <w:rPr>
                <w:b/>
                <w:sz w:val="20"/>
              </w:rPr>
            </w:pPr>
            <w:r w:rsidRPr="00A06FDF">
              <w:rPr>
                <w:b/>
                <w:sz w:val="20"/>
              </w:rPr>
              <w:t>25% of overall grade</w:t>
            </w:r>
          </w:p>
          <w:p w:rsidR="00A06FDF" w:rsidRPr="00A06FDF" w:rsidRDefault="00A06FDF" w:rsidP="00A06FDF">
            <w:pPr>
              <w:jc w:val="center"/>
              <w:rPr>
                <w:b/>
                <w:sz w:val="20"/>
              </w:rPr>
            </w:pPr>
            <w:r w:rsidRPr="00A06FDF">
              <w:rPr>
                <w:b/>
                <w:sz w:val="20"/>
              </w:rPr>
              <w:t>Written Exam</w:t>
            </w:r>
            <w:r>
              <w:rPr>
                <w:b/>
                <w:sz w:val="20"/>
              </w:rPr>
              <w:t xml:space="preserve"> (75 min)</w:t>
            </w:r>
          </w:p>
        </w:tc>
        <w:tc>
          <w:tcPr>
            <w:tcW w:w="2558" w:type="dxa"/>
          </w:tcPr>
          <w:p w:rsidR="00A06FDF" w:rsidRPr="00A06FDF" w:rsidRDefault="00A06FDF" w:rsidP="00A06FDF">
            <w:pPr>
              <w:jc w:val="center"/>
              <w:rPr>
                <w:b/>
                <w:sz w:val="20"/>
              </w:rPr>
            </w:pPr>
            <w:r w:rsidRPr="00A06FDF">
              <w:rPr>
                <w:b/>
                <w:sz w:val="20"/>
              </w:rPr>
              <w:t>25% of overall grade</w:t>
            </w:r>
          </w:p>
          <w:p w:rsidR="00A06FDF" w:rsidRPr="00A06FDF" w:rsidRDefault="00A06FDF" w:rsidP="00A06FDF">
            <w:pPr>
              <w:jc w:val="center"/>
              <w:rPr>
                <w:b/>
                <w:sz w:val="20"/>
              </w:rPr>
            </w:pPr>
            <w:r>
              <w:rPr>
                <w:b/>
                <w:sz w:val="20"/>
              </w:rPr>
              <w:t>Portfolio of Evidence</w:t>
            </w:r>
          </w:p>
        </w:tc>
        <w:tc>
          <w:tcPr>
            <w:tcW w:w="2783" w:type="dxa"/>
          </w:tcPr>
          <w:p w:rsidR="00A06FDF" w:rsidRPr="00A06FDF" w:rsidRDefault="00A06FDF" w:rsidP="00A06FDF">
            <w:pPr>
              <w:jc w:val="center"/>
              <w:rPr>
                <w:b/>
                <w:sz w:val="20"/>
              </w:rPr>
            </w:pPr>
            <w:r w:rsidRPr="00A06FDF">
              <w:rPr>
                <w:b/>
                <w:sz w:val="20"/>
              </w:rPr>
              <w:t>25% of overall grade</w:t>
            </w:r>
          </w:p>
          <w:p w:rsidR="00A06FDF" w:rsidRPr="00A06FDF" w:rsidRDefault="00A06FDF" w:rsidP="00A06FDF">
            <w:pPr>
              <w:jc w:val="center"/>
              <w:rPr>
                <w:b/>
                <w:sz w:val="20"/>
              </w:rPr>
            </w:pPr>
            <w:r>
              <w:rPr>
                <w:b/>
                <w:sz w:val="20"/>
              </w:rPr>
              <w:t>Portfolio of Evidence</w:t>
            </w:r>
          </w:p>
        </w:tc>
        <w:tc>
          <w:tcPr>
            <w:tcW w:w="2558" w:type="dxa"/>
          </w:tcPr>
          <w:p w:rsidR="00A06FDF" w:rsidRPr="00A06FDF" w:rsidRDefault="00A06FDF" w:rsidP="00A06FDF">
            <w:pPr>
              <w:jc w:val="center"/>
              <w:rPr>
                <w:b/>
                <w:sz w:val="20"/>
              </w:rPr>
            </w:pPr>
            <w:r w:rsidRPr="00A06FDF">
              <w:rPr>
                <w:b/>
                <w:sz w:val="20"/>
              </w:rPr>
              <w:t>25% of overall grade</w:t>
            </w:r>
          </w:p>
          <w:p w:rsidR="00A06FDF" w:rsidRPr="00A06FDF" w:rsidRDefault="00A06FDF" w:rsidP="00A06FDF">
            <w:pPr>
              <w:jc w:val="center"/>
              <w:rPr>
                <w:b/>
                <w:sz w:val="20"/>
              </w:rPr>
            </w:pPr>
            <w:r>
              <w:rPr>
                <w:b/>
                <w:sz w:val="20"/>
              </w:rPr>
              <w:t>Portfolio of Evidence</w:t>
            </w:r>
          </w:p>
        </w:tc>
      </w:tr>
    </w:tbl>
    <w:p w:rsidR="00A06FDF" w:rsidRPr="00A06FDF" w:rsidRDefault="00A06FDF" w:rsidP="00A06FDF"/>
    <w:sectPr w:rsidR="00A06FDF" w:rsidRPr="00A06FDF" w:rsidSect="00C84E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90003"/>
    <w:multiLevelType w:val="hybridMultilevel"/>
    <w:tmpl w:val="7A883864"/>
    <w:lvl w:ilvl="0" w:tplc="1F4AD7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84952"/>
    <w:multiLevelType w:val="hybridMultilevel"/>
    <w:tmpl w:val="35904798"/>
    <w:lvl w:ilvl="0" w:tplc="1F4AD7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93C46"/>
    <w:multiLevelType w:val="hybridMultilevel"/>
    <w:tmpl w:val="F7D08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B07D0E"/>
    <w:multiLevelType w:val="hybridMultilevel"/>
    <w:tmpl w:val="98F0B672"/>
    <w:lvl w:ilvl="0" w:tplc="1F4AD77E">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113532"/>
    <w:multiLevelType w:val="hybridMultilevel"/>
    <w:tmpl w:val="D1342F38"/>
    <w:lvl w:ilvl="0" w:tplc="1F4AD7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F115C"/>
    <w:multiLevelType w:val="hybridMultilevel"/>
    <w:tmpl w:val="5708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A90363"/>
    <w:multiLevelType w:val="hybridMultilevel"/>
    <w:tmpl w:val="4B8C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19"/>
    <w:rsid w:val="00084E51"/>
    <w:rsid w:val="00111EAF"/>
    <w:rsid w:val="002850C1"/>
    <w:rsid w:val="003579AB"/>
    <w:rsid w:val="0043681E"/>
    <w:rsid w:val="00632CD1"/>
    <w:rsid w:val="008357DB"/>
    <w:rsid w:val="008B724D"/>
    <w:rsid w:val="009A75BB"/>
    <w:rsid w:val="00A06FDF"/>
    <w:rsid w:val="00A6208B"/>
    <w:rsid w:val="00AA27AF"/>
    <w:rsid w:val="00B7773D"/>
    <w:rsid w:val="00C77161"/>
    <w:rsid w:val="00C84E19"/>
    <w:rsid w:val="00D26EC1"/>
    <w:rsid w:val="00D828E7"/>
    <w:rsid w:val="00ED3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4656E-A356-42F0-9FC7-1189F6B3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E19"/>
    <w:pPr>
      <w:ind w:left="720"/>
      <w:contextualSpacing/>
    </w:pPr>
  </w:style>
  <w:style w:type="table" w:styleId="TableGrid">
    <w:name w:val="Table Grid"/>
    <w:basedOn w:val="TableNormal"/>
    <w:uiPriority w:val="39"/>
    <w:rsid w:val="00A0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Napier</dc:creator>
  <cp:keywords/>
  <dc:description/>
  <cp:lastModifiedBy>Mrs E Bateson</cp:lastModifiedBy>
  <cp:revision>2</cp:revision>
  <dcterms:created xsi:type="dcterms:W3CDTF">2015-11-25T14:23:00Z</dcterms:created>
  <dcterms:modified xsi:type="dcterms:W3CDTF">2015-11-25T14:23:00Z</dcterms:modified>
</cp:coreProperties>
</file>